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15609" w14:textId="77777777" w:rsidR="00C56F96" w:rsidRPr="00C56F96" w:rsidRDefault="00C56F96" w:rsidP="005F6FB1">
      <w:pPr>
        <w:pStyle w:val="a3"/>
        <w:ind w:firstLine="680"/>
        <w:jc w:val="both"/>
        <w:rPr>
          <w:rFonts w:ascii="Times New Roman" w:hAnsi="Times New Roman" w:cs="Times New Roman"/>
          <w:b/>
          <w:sz w:val="28"/>
          <w:szCs w:val="28"/>
          <w:lang w:val="en-US"/>
        </w:rPr>
      </w:pPr>
      <w:r w:rsidRPr="00C56F96">
        <w:rPr>
          <w:rFonts w:ascii="Times New Roman" w:hAnsi="Times New Roman" w:cs="Times New Roman"/>
          <w:b/>
          <w:sz w:val="28"/>
          <w:szCs w:val="28"/>
          <w:lang w:val="en-US"/>
        </w:rPr>
        <w:t>The procedure for issuing technical specifications.</w:t>
      </w:r>
    </w:p>
    <w:p w14:paraId="027E7AC7" w14:textId="77777777" w:rsidR="00C56F96" w:rsidRPr="00C56F96" w:rsidRDefault="00C56F96" w:rsidP="005F6FB1">
      <w:pPr>
        <w:pStyle w:val="a3"/>
        <w:ind w:firstLine="680"/>
        <w:jc w:val="both"/>
        <w:rPr>
          <w:rFonts w:ascii="Times New Roman" w:hAnsi="Times New Roman" w:cs="Times New Roman"/>
          <w:sz w:val="28"/>
          <w:szCs w:val="28"/>
          <w:lang w:val="en-US"/>
        </w:rPr>
      </w:pPr>
    </w:p>
    <w:p w14:paraId="4938E029" w14:textId="77777777" w:rsidR="006E1E0A" w:rsidRDefault="006E1E0A" w:rsidP="005F6FB1">
      <w:pPr>
        <w:pStyle w:val="a3"/>
        <w:ind w:firstLine="680"/>
        <w:jc w:val="both"/>
        <w:rPr>
          <w:rFonts w:ascii="Times New Roman" w:hAnsi="Times New Roman" w:cs="Times New Roman"/>
          <w:sz w:val="28"/>
          <w:szCs w:val="28"/>
        </w:rPr>
      </w:pPr>
      <w:r w:rsidRPr="006E1E0A">
        <w:rPr>
          <w:rFonts w:ascii="Times New Roman" w:hAnsi="Times New Roman" w:cs="Times New Roman"/>
          <w:sz w:val="28"/>
          <w:szCs w:val="28"/>
          <w:lang w:val="en-US"/>
        </w:rPr>
        <w:t>According to the order "Rules for the use of electric energy" approved by the Order of the Minister of Energy of the Republic of Kazakhstan dated 25.02.2015 No. 143 (hereinafter – the Rules):</w:t>
      </w:r>
    </w:p>
    <w:p w14:paraId="038C65C4" w14:textId="1652C714" w:rsidR="001802B0" w:rsidRDefault="001802B0" w:rsidP="005F6FB1">
      <w:pPr>
        <w:pStyle w:val="a3"/>
        <w:ind w:firstLine="680"/>
        <w:jc w:val="both"/>
        <w:rPr>
          <w:rFonts w:ascii="Times New Roman" w:hAnsi="Times New Roman" w:cs="Times New Roman"/>
          <w:sz w:val="28"/>
          <w:szCs w:val="28"/>
        </w:rPr>
      </w:pPr>
      <w:r w:rsidRPr="001802B0">
        <w:rPr>
          <w:rFonts w:ascii="Times New Roman" w:hAnsi="Times New Roman" w:cs="Times New Roman"/>
          <w:sz w:val="28"/>
          <w:szCs w:val="28"/>
          <w:lang w:val="en-US"/>
        </w:rPr>
        <w:t>1. To obtain technical specifications for connection to electric grids of branches of JSC NC KTZ - "branches of the backbone network" (energy transmission organization), the consumer submits an application in any form and a questionnaire to the application for issuing technical specifications for connection to electric grids (hereinafter referred to as the questionnaire) in accordance with Appendix 3 to these Rules.</w:t>
      </w:r>
    </w:p>
    <w:p w14:paraId="3F75D3CB" w14:textId="7D3EDC00" w:rsidR="00022CD9" w:rsidRDefault="00022CD9" w:rsidP="005F6FB1">
      <w:pPr>
        <w:pStyle w:val="a3"/>
        <w:ind w:firstLine="680"/>
        <w:jc w:val="both"/>
        <w:rPr>
          <w:rFonts w:ascii="Times New Roman" w:hAnsi="Times New Roman" w:cs="Times New Roman"/>
          <w:sz w:val="28"/>
          <w:szCs w:val="28"/>
        </w:rPr>
      </w:pPr>
      <w:r w:rsidRPr="00022CD9">
        <w:rPr>
          <w:rFonts w:ascii="Times New Roman" w:hAnsi="Times New Roman" w:cs="Times New Roman"/>
          <w:sz w:val="28"/>
          <w:szCs w:val="28"/>
          <w:lang w:val="en-US"/>
        </w:rPr>
        <w:t>In accordance with paragraph 5 of Article 65 of the Construction Code of the Republic of Kazakhstan dated January 9, 2026 No. 253-VIII SAM, effective July 1, 2026, the issuance of architectural and planning specifications with specifications, as well as the issuance of specifications for connection to the networks of natural monopolies or to increase the volume of regulated services is carried out by the automated digital system of the State urban planning cadastre (hereinafter referred to as the ACCC, gov.ggk.kz ).</w:t>
      </w:r>
    </w:p>
    <w:p w14:paraId="21E56CAF" w14:textId="6C72E508" w:rsidR="00022CD9" w:rsidRDefault="00022CD9" w:rsidP="005F6FB1">
      <w:pPr>
        <w:pStyle w:val="a3"/>
        <w:ind w:firstLine="680"/>
        <w:jc w:val="both"/>
        <w:rPr>
          <w:rFonts w:ascii="Times New Roman" w:hAnsi="Times New Roman" w:cs="Times New Roman"/>
          <w:sz w:val="28"/>
          <w:szCs w:val="28"/>
        </w:rPr>
      </w:pPr>
      <w:r w:rsidRPr="00022CD9">
        <w:rPr>
          <w:rFonts w:ascii="Times New Roman" w:hAnsi="Times New Roman" w:cs="Times New Roman"/>
          <w:sz w:val="28"/>
          <w:szCs w:val="28"/>
          <w:lang w:val="en-US"/>
        </w:rPr>
        <w:t>In addition, the Law of the Republic of Kazakhstan dated January 9, 2026 No. 254-VIII SAM "On Amendments and additions to certain Legislative Acts of the Republic of Kazakhstan on Architecture, urban planning and construction" amended the Law of the Republic of Kazakhstan "On Natural Monopolies", providing for the issuance of technical specifications through the ACCC.</w:t>
      </w:r>
    </w:p>
    <w:p w14:paraId="06274017" w14:textId="072527E0" w:rsidR="00D720A4" w:rsidRPr="00D720A4" w:rsidRDefault="00D720A4" w:rsidP="005F6FB1">
      <w:pPr>
        <w:pStyle w:val="a3"/>
        <w:ind w:firstLine="680"/>
        <w:jc w:val="both"/>
        <w:rPr>
          <w:rFonts w:ascii="Times New Roman" w:hAnsi="Times New Roman" w:cs="Times New Roman"/>
          <w:sz w:val="28"/>
          <w:szCs w:val="28"/>
          <w:lang w:val="en-US"/>
        </w:rPr>
      </w:pPr>
      <w:r w:rsidRPr="00D720A4">
        <w:rPr>
          <w:rFonts w:ascii="Times New Roman" w:hAnsi="Times New Roman" w:cs="Times New Roman"/>
          <w:sz w:val="28"/>
          <w:szCs w:val="28"/>
          <w:lang w:val="en-US"/>
        </w:rPr>
        <w:t>An application for the issuance of technical specifications for connection to electric networks is submitted by consumers exclusively in electronic form, using the web portal of the State Corporation "Government for Citizens", as well as the automated digital system of the state urban cadastre.</w:t>
      </w:r>
    </w:p>
    <w:p w14:paraId="5E8BD24E" w14:textId="6DA3C97E"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A</w:t>
      </w:r>
      <w:r>
        <w:rPr>
          <w:rFonts w:ascii="Times New Roman" w:hAnsi="Times New Roman" w:cs="Times New Roman"/>
          <w:sz w:val="28"/>
          <w:szCs w:val="28"/>
          <w:lang w:val="en-US"/>
        </w:rPr>
        <w:t>ttached to the application are:</w:t>
      </w:r>
    </w:p>
    <w:p w14:paraId="350FE975" w14:textId="77777777" w:rsidR="006E1E0A" w:rsidRPr="006E1E0A" w:rsidRDefault="006E1E0A" w:rsidP="005F6FB1">
      <w:pPr>
        <w:pStyle w:val="a3"/>
        <w:ind w:firstLine="680"/>
        <w:jc w:val="both"/>
        <w:rPr>
          <w:rFonts w:ascii="Times New Roman" w:hAnsi="Times New Roman" w:cs="Times New Roman"/>
          <w:sz w:val="28"/>
          <w:szCs w:val="28"/>
          <w:lang w:val="en-US"/>
        </w:rPr>
      </w:pPr>
      <w:r>
        <w:rPr>
          <w:rFonts w:ascii="Times New Roman" w:hAnsi="Times New Roman" w:cs="Times New Roman"/>
          <w:sz w:val="28"/>
          <w:szCs w:val="28"/>
          <w:lang w:val="en-US"/>
        </w:rPr>
        <w:t>a) a situational plan;</w:t>
      </w:r>
    </w:p>
    <w:p w14:paraId="3E7BEF4B"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b) calculation-justification of the claimed electrical power, performed independently or with the involve</w:t>
      </w:r>
      <w:r>
        <w:rPr>
          <w:rFonts w:ascii="Times New Roman" w:hAnsi="Times New Roman" w:cs="Times New Roman"/>
          <w:sz w:val="28"/>
          <w:szCs w:val="28"/>
          <w:lang w:val="en-US"/>
        </w:rPr>
        <w:t>ment of an expert organization;</w:t>
      </w:r>
    </w:p>
    <w:p w14:paraId="3397D628"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c) consumers with an estimated power of electrical installations of 5 MW (5000 kW) or more shall attach to the application a scheme of external power supply to the consumer developed by a specialized design organization licensed to engage in design activities. The scheme of external power supply to the consumer is coordinated with JSC "NC "KTZ" and t</w:t>
      </w:r>
      <w:r>
        <w:rPr>
          <w:rFonts w:ascii="Times New Roman" w:hAnsi="Times New Roman" w:cs="Times New Roman"/>
          <w:sz w:val="28"/>
          <w:szCs w:val="28"/>
          <w:lang w:val="en-US"/>
        </w:rPr>
        <w:t>he system operator JSC "KEGOC".</w:t>
      </w:r>
    </w:p>
    <w:p w14:paraId="62FF8210" w14:textId="77777777" w:rsidR="006E1E0A" w:rsidRPr="001802B0"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 xml:space="preserve">2. </w:t>
      </w:r>
      <w:r w:rsidR="005F6FB1" w:rsidRPr="005F6FB1">
        <w:rPr>
          <w:rFonts w:ascii="Times New Roman" w:hAnsi="Times New Roman" w:cs="Times New Roman"/>
          <w:sz w:val="28"/>
          <w:szCs w:val="28"/>
          <w:lang w:val="en-US"/>
        </w:rPr>
        <w:t>The technical specifications are issued:</w:t>
      </w:r>
    </w:p>
    <w:p w14:paraId="7F2D8F3A" w14:textId="77777777" w:rsidR="005F6FB1" w:rsidRPr="005F6FB1" w:rsidRDefault="005F6FB1" w:rsidP="005F6FB1">
      <w:pPr>
        <w:pStyle w:val="a3"/>
        <w:ind w:firstLine="680"/>
        <w:jc w:val="both"/>
        <w:rPr>
          <w:rFonts w:ascii="Times New Roman" w:hAnsi="Times New Roman" w:cs="Times New Roman"/>
          <w:sz w:val="28"/>
          <w:szCs w:val="28"/>
          <w:lang w:val="en-US"/>
        </w:rPr>
      </w:pPr>
      <w:r w:rsidRPr="005F6FB1">
        <w:rPr>
          <w:rFonts w:ascii="Times New Roman" w:hAnsi="Times New Roman" w:cs="Times New Roman"/>
          <w:sz w:val="28"/>
          <w:szCs w:val="28"/>
          <w:lang w:val="en-US"/>
        </w:rPr>
        <w:t>1) for technically simple objects – within 5 (five) working days;</w:t>
      </w:r>
    </w:p>
    <w:p w14:paraId="11DCA819" w14:textId="77777777" w:rsidR="005F6FB1" w:rsidRPr="005F6FB1" w:rsidRDefault="005F6FB1" w:rsidP="005F6FB1">
      <w:pPr>
        <w:pStyle w:val="a3"/>
        <w:ind w:firstLine="680"/>
        <w:jc w:val="both"/>
        <w:rPr>
          <w:rFonts w:ascii="Times New Roman" w:hAnsi="Times New Roman" w:cs="Times New Roman"/>
          <w:sz w:val="28"/>
          <w:szCs w:val="28"/>
          <w:lang w:val="en-US"/>
        </w:rPr>
      </w:pPr>
      <w:r w:rsidRPr="005F6FB1">
        <w:rPr>
          <w:rFonts w:ascii="Times New Roman" w:hAnsi="Times New Roman" w:cs="Times New Roman"/>
          <w:sz w:val="28"/>
          <w:szCs w:val="28"/>
          <w:lang w:val="en-US"/>
        </w:rPr>
        <w:t>2) for technically complex facilities, within 10 (ten) business days, together with a compiled and signed act of delineation of the balance ownership of electrical networks and the operational responsibility of the parties, along with a consumer connection diagram.</w:t>
      </w:r>
    </w:p>
    <w:p w14:paraId="59297CA8"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 xml:space="preserve">3. After the fulfillment of the technical conditions, the voltage supply is carried out only after receiving a written notification of the fulfillment of the technical conditions and readiness to supply voltage to electrical installations and </w:t>
      </w:r>
      <w:r w:rsidRPr="006E1E0A">
        <w:rPr>
          <w:rFonts w:ascii="Times New Roman" w:hAnsi="Times New Roman" w:cs="Times New Roman"/>
          <w:sz w:val="28"/>
          <w:szCs w:val="28"/>
          <w:lang w:val="en-US"/>
        </w:rPr>
        <w:lastRenderedPageBreak/>
        <w:t>an application for acceptance of the power supply contract in the form from the construction and installatio</w:t>
      </w:r>
      <w:r>
        <w:rPr>
          <w:rFonts w:ascii="Times New Roman" w:hAnsi="Times New Roman" w:cs="Times New Roman"/>
          <w:sz w:val="28"/>
          <w:szCs w:val="28"/>
          <w:lang w:val="en-US"/>
        </w:rPr>
        <w:t>n organization or the consumer.</w:t>
      </w:r>
    </w:p>
    <w:p w14:paraId="27A00E00"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4. From the date of receipt of the written notification, an inspection (inspection) of the external connection and compliance of the work performed with the issued technical conditions is car</w:t>
      </w:r>
      <w:r>
        <w:rPr>
          <w:rFonts w:ascii="Times New Roman" w:hAnsi="Times New Roman" w:cs="Times New Roman"/>
          <w:sz w:val="28"/>
          <w:szCs w:val="28"/>
          <w:lang w:val="en-US"/>
        </w:rPr>
        <w:t>ried out within 2 working days.</w:t>
      </w:r>
    </w:p>
    <w:p w14:paraId="4245EF17"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5. Within 3 working days from the date of receipt of the written notification, the voltage is applied, the commercial accounting system is sealed and a</w:t>
      </w:r>
      <w:r>
        <w:rPr>
          <w:rFonts w:ascii="Times New Roman" w:hAnsi="Times New Roman" w:cs="Times New Roman"/>
          <w:sz w:val="28"/>
          <w:szCs w:val="28"/>
          <w:lang w:val="en-US"/>
        </w:rPr>
        <w:t xml:space="preserve"> sealing certificate is issued.</w:t>
      </w:r>
    </w:p>
    <w:p w14:paraId="0FF21E13"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6. The energy transmission organization (branches of JSC "NC "KTZ" - "branches of the backbone network") within 2 working days from the date of issuance of the act of sealing the commercial accounting system is sent to the energy supply organization selected by the consumer.</w:t>
      </w:r>
    </w:p>
    <w:p w14:paraId="567874C6" w14:textId="77777777" w:rsidR="006E1E0A" w:rsidRPr="006E1E0A" w:rsidRDefault="006E1E0A" w:rsidP="005F6FB1">
      <w:pPr>
        <w:pStyle w:val="a3"/>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The list of documents required to conclude an electricity supply contract with consumers whose electricity supply facilitie</w:t>
      </w:r>
      <w:r>
        <w:rPr>
          <w:rFonts w:ascii="Times New Roman" w:hAnsi="Times New Roman" w:cs="Times New Roman"/>
          <w:sz w:val="28"/>
          <w:szCs w:val="28"/>
          <w:lang w:val="en-US"/>
        </w:rPr>
        <w:t>s are not part of condominiums:</w:t>
      </w:r>
    </w:p>
    <w:p w14:paraId="6624C0C5"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1) a copy of the act of differentiation of balance ownership of electric networks and operational responsibility of the parties with the scheme of connecting the consumer to electric networks;</w:t>
      </w:r>
    </w:p>
    <w:p w14:paraId="2B043489"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2) a copy of the acceptance certificate of the commercial accounting system of electric energy drawn up by the en</w:t>
      </w:r>
      <w:r>
        <w:rPr>
          <w:rFonts w:ascii="Times New Roman" w:hAnsi="Times New Roman" w:cs="Times New Roman"/>
          <w:sz w:val="28"/>
          <w:szCs w:val="28"/>
          <w:lang w:val="en-US"/>
        </w:rPr>
        <w:t>ergy transmission organization;</w:t>
      </w:r>
    </w:p>
    <w:p w14:paraId="5B6045FB"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3) a copy of the certificate of state registration (for legal entities), an extract from the state electronic register of permits and notifications (for individual entrepreneurs) or a copy of an ident</w:t>
      </w:r>
      <w:r>
        <w:rPr>
          <w:rFonts w:ascii="Times New Roman" w:hAnsi="Times New Roman" w:cs="Times New Roman"/>
          <w:sz w:val="28"/>
          <w:szCs w:val="28"/>
          <w:lang w:val="en-US"/>
        </w:rPr>
        <w:t>ity document (for individuals);</w:t>
      </w:r>
    </w:p>
    <w:p w14:paraId="1769A2B3"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4) a copy of the certificate of registered rights to immovabl</w:t>
      </w:r>
      <w:r>
        <w:rPr>
          <w:rFonts w:ascii="Times New Roman" w:hAnsi="Times New Roman" w:cs="Times New Roman"/>
          <w:sz w:val="28"/>
          <w:szCs w:val="28"/>
          <w:lang w:val="en-US"/>
        </w:rPr>
        <w:t>e property or a title document;</w:t>
      </w:r>
    </w:p>
    <w:p w14:paraId="4A9371D0"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5) a copy of the document (order, power of attorney, document confirming the authority of the person) to the person authorized to conclude an electricity supply contract, with the attachment of an identity document, except for the first head of the organization (for legal entities and individ</w:t>
      </w:r>
      <w:r>
        <w:rPr>
          <w:rFonts w:ascii="Times New Roman" w:hAnsi="Times New Roman" w:cs="Times New Roman"/>
          <w:sz w:val="28"/>
          <w:szCs w:val="28"/>
          <w:lang w:val="en-US"/>
        </w:rPr>
        <w:t>ual entrepreneurs);</w:t>
      </w:r>
    </w:p>
    <w:p w14:paraId="158208AA"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6) a co</w:t>
      </w:r>
      <w:r>
        <w:rPr>
          <w:rFonts w:ascii="Times New Roman" w:hAnsi="Times New Roman" w:cs="Times New Roman"/>
          <w:sz w:val="28"/>
          <w:szCs w:val="28"/>
          <w:lang w:val="en-US"/>
        </w:rPr>
        <w:t>py of the technical conditions;</w:t>
      </w:r>
    </w:p>
    <w:p w14:paraId="38931BE7"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7) bank details (bank name, current account number) – p</w:t>
      </w:r>
      <w:r>
        <w:rPr>
          <w:rFonts w:ascii="Times New Roman" w:hAnsi="Times New Roman" w:cs="Times New Roman"/>
          <w:sz w:val="28"/>
          <w:szCs w:val="28"/>
          <w:lang w:val="en-US"/>
        </w:rPr>
        <w:t>rovided only by legal entities.</w:t>
      </w:r>
    </w:p>
    <w:p w14:paraId="7EA244F5"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8) a copy of the acceptance statement.</w:t>
      </w:r>
    </w:p>
    <w:p w14:paraId="323C5541" w14:textId="77777777" w:rsidR="006E1E0A" w:rsidRPr="006E1E0A" w:rsidRDefault="006E1E0A" w:rsidP="005F6FB1">
      <w:pPr>
        <w:pStyle w:val="a3"/>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The list of documents required to conclude an electricity supply contract with consumers whose electricity supply facil</w:t>
      </w:r>
      <w:r>
        <w:rPr>
          <w:rFonts w:ascii="Times New Roman" w:hAnsi="Times New Roman" w:cs="Times New Roman"/>
          <w:sz w:val="28"/>
          <w:szCs w:val="28"/>
          <w:lang w:val="en-US"/>
        </w:rPr>
        <w:t>ities are part of condominiums:</w:t>
      </w:r>
    </w:p>
    <w:p w14:paraId="4F9F67F8"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1) a copy of the act of differentiation of the balance ownership of electric networks and the operational responsibility of the parties for consumers who are part of the condominium, in the form according to Annex 1 to these Rules, are provided only by legal entities;</w:t>
      </w:r>
    </w:p>
    <w:p w14:paraId="31646844"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2) a copy of the acceptance certificate of the commercial accounting system of electric energy drawn up by the body managing the condominium facility or the energy</w:t>
      </w:r>
      <w:r>
        <w:rPr>
          <w:rFonts w:ascii="Times New Roman" w:hAnsi="Times New Roman" w:cs="Times New Roman"/>
          <w:sz w:val="28"/>
          <w:szCs w:val="28"/>
          <w:lang w:val="en-US"/>
        </w:rPr>
        <w:t xml:space="preserve"> transmission organization;</w:t>
      </w:r>
    </w:p>
    <w:p w14:paraId="7400C401"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3) a copy of the certificate of state registration (for legal entities), an extract from the state electronic register of permits and notifications (for individual entrepreneurs), a copy of the identity document (for individuals</w:t>
      </w:r>
      <w:r>
        <w:rPr>
          <w:rFonts w:ascii="Times New Roman" w:hAnsi="Times New Roman" w:cs="Times New Roman"/>
          <w:sz w:val="28"/>
          <w:szCs w:val="28"/>
          <w:lang w:val="en-US"/>
        </w:rPr>
        <w:t>);</w:t>
      </w:r>
    </w:p>
    <w:p w14:paraId="5C6C4941"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lastRenderedPageBreak/>
        <w:t>4) a copy of the document (order, power of attorney, document confirming the authority of the person) to the person authorized to conclude an electricity supply contract, with the attachment of an identity document, except for the first head of the organization (for legal entities</w:t>
      </w:r>
      <w:r>
        <w:rPr>
          <w:rFonts w:ascii="Times New Roman" w:hAnsi="Times New Roman" w:cs="Times New Roman"/>
          <w:sz w:val="28"/>
          <w:szCs w:val="28"/>
          <w:lang w:val="en-US"/>
        </w:rPr>
        <w:t xml:space="preserve"> and individual entrepreneurs);</w:t>
      </w:r>
    </w:p>
    <w:p w14:paraId="41433C39"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5) bank details (bank name, current account number) are p</w:t>
      </w:r>
      <w:r>
        <w:rPr>
          <w:rFonts w:ascii="Times New Roman" w:hAnsi="Times New Roman" w:cs="Times New Roman"/>
          <w:sz w:val="28"/>
          <w:szCs w:val="28"/>
          <w:lang w:val="en-US"/>
        </w:rPr>
        <w:t>rovided only by legal entities;</w:t>
      </w:r>
    </w:p>
    <w:p w14:paraId="4B6A28FA"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6) a copy of the certificate of registered rights to immovabl</w:t>
      </w:r>
      <w:r>
        <w:rPr>
          <w:rFonts w:ascii="Times New Roman" w:hAnsi="Times New Roman" w:cs="Times New Roman"/>
          <w:sz w:val="28"/>
          <w:szCs w:val="28"/>
          <w:lang w:val="en-US"/>
        </w:rPr>
        <w:t>e property or a title document.</w:t>
      </w:r>
    </w:p>
    <w:p w14:paraId="42B2E998" w14:textId="77777777" w:rsidR="006E1E0A" w:rsidRPr="006E1E0A" w:rsidRDefault="006E1E0A" w:rsidP="005F6FB1">
      <w:pPr>
        <w:pStyle w:val="a3"/>
        <w:ind w:firstLine="680"/>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7) a copy of the acceptance statement.</w:t>
      </w:r>
    </w:p>
    <w:p w14:paraId="64B83FD6" w14:textId="77777777" w:rsidR="00F01C86" w:rsidRPr="006E1E0A" w:rsidRDefault="006E1E0A" w:rsidP="005F6FB1">
      <w:pPr>
        <w:pStyle w:val="a3"/>
        <w:jc w:val="both"/>
        <w:rPr>
          <w:rFonts w:ascii="Times New Roman" w:hAnsi="Times New Roman" w:cs="Times New Roman"/>
          <w:sz w:val="28"/>
          <w:szCs w:val="28"/>
          <w:lang w:val="en-US"/>
        </w:rPr>
      </w:pPr>
      <w:r w:rsidRPr="006E1E0A">
        <w:rPr>
          <w:rFonts w:ascii="Times New Roman" w:hAnsi="Times New Roman" w:cs="Times New Roman"/>
          <w:sz w:val="28"/>
          <w:szCs w:val="28"/>
          <w:lang w:val="en-US"/>
        </w:rPr>
        <w:t>The above documents are provided to the energy supply organization by the energy transmission (energy producing) organization.</w:t>
      </w:r>
    </w:p>
    <w:sectPr w:rsidR="00F01C86" w:rsidRPr="006E1E0A">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27012" w14:textId="77777777" w:rsidR="00E611E5" w:rsidRDefault="00E611E5" w:rsidP="00FB1918">
      <w:pPr>
        <w:spacing w:after="0" w:line="240" w:lineRule="auto"/>
      </w:pPr>
      <w:r>
        <w:separator/>
      </w:r>
    </w:p>
  </w:endnote>
  <w:endnote w:type="continuationSeparator" w:id="0">
    <w:p w14:paraId="5ED5D705" w14:textId="77777777" w:rsidR="00E611E5" w:rsidRDefault="00E611E5" w:rsidP="00FB1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13A5F" w14:textId="77777777" w:rsidR="00E611E5" w:rsidRDefault="00E611E5" w:rsidP="00FB1918">
      <w:pPr>
        <w:spacing w:after="0" w:line="240" w:lineRule="auto"/>
      </w:pPr>
      <w:r>
        <w:separator/>
      </w:r>
    </w:p>
  </w:footnote>
  <w:footnote w:type="continuationSeparator" w:id="0">
    <w:p w14:paraId="295003F3" w14:textId="77777777" w:rsidR="00E611E5" w:rsidRDefault="00E611E5" w:rsidP="00FB1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687B" w14:textId="4DC970D1" w:rsidR="00103861" w:rsidRDefault="00103861">
    <w:pPr>
      <w:pStyle w:val="a3"/>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07.08.2026 10:45 Калиев Руслан Султанович"/>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239"/>
    <w:rsid w:val="00022CD9"/>
    <w:rsid w:val="00086B2F"/>
    <w:rsid w:val="00103861"/>
    <w:rsid w:val="001802B0"/>
    <w:rsid w:val="0032791F"/>
    <w:rsid w:val="005F6FB1"/>
    <w:rsid w:val="006E1E0A"/>
    <w:rsid w:val="00A26239"/>
    <w:rsid w:val="00BE0FC3"/>
    <w:rsid w:val="00C56F96"/>
    <w:rsid w:val="00D51A1A"/>
    <w:rsid w:val="00D720A4"/>
    <w:rsid w:val="00E611E5"/>
    <w:rsid w:val="00E72D0E"/>
    <w:rsid w:val="00F01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8F66A"/>
  <w15:docId w15:val="{B5A86708-9177-45DF-8CFB-CF408C1B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E1E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995</Words>
  <Characters>5676</Characters>
  <Application>Microsoft Office Word</Application>
  <DocSecurity>0</DocSecurity>
  <Lines>47</Lines>
  <Paragraphs>13</Paragraphs>
  <ScaleCrop>false</ScaleCrop>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Исламбек И. Кыдырханов</dc:creator>
  <cp:keywords/>
  <dc:description/>
  <cp:lastModifiedBy>Эльмира М Кусайнова</cp:lastModifiedBy>
  <cp:revision>10</cp:revision>
  <dcterms:created xsi:type="dcterms:W3CDTF">2022-07-15T11:28:00Z</dcterms:created>
  <dcterms:modified xsi:type="dcterms:W3CDTF">2026-08-05T10:50:00Z</dcterms:modified>
</cp:coreProperties>
</file>